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38.03.03 Управление персоналом (высшее образование - бакалавриат), Направленность (профиль) программы «Деятельность по обеспечению персоналом»,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"Политологии, социально-гуманитарных дисциплин и иностранных языков"</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Физическая культура и спорт (элективная дисциплина)</w:t>
            </w:r>
          </w:p>
          <w:p>
            <w:pPr>
              <w:jc w:val="center"/>
              <w:spacing w:after="0" w:line="240" w:lineRule="auto"/>
              <w:rPr>
                <w:sz w:val="32"/>
                <w:szCs w:val="32"/>
              </w:rPr>
            </w:pPr>
            <w:r>
              <w:rPr>
                <w:rFonts w:ascii="Times New Roman" w:hAnsi="Times New Roman" w:cs="Times New Roman"/>
                <w:color w:val="#000000"/>
                <w:sz w:val="32"/>
                <w:szCs w:val="32"/>
              </w:rPr>
              <w:t> Б1.О.03.04</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38.03.03 Управление персоналом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«Деятельность по обеспечению персоналом»</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07.АДМИНИСТРАТИВНО-УПРАВЛЕНЧЕСКАЯ И ОФИСНАЯ ДЕЯТЕЛЬНОСТЬ.</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07</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АДМИНИСТРАТИВНО-УПРАВЛЕНЧЕСКАЯ И ОФИСНАЯ ДЕЯТЕЛЬНОСТЬ</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07.003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УПРАВЛЕНИЮ ПЕРСОНАЛОМ</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33.012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ПОДБОРУ ПЕРСОНАЛА (РЕКРУТЕР)</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информационно-аналитический, организационно-управленческий, научно- исследовательский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07.04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к.пед.н., доцент _________________ /Сергиевич Евгений Алексеевич/</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«Политологии, социально- гуманитарных дисциплин и иностранных языков»</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д.и.н. _________________ /Греков Н.В./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38.03.03 Управление персоналом, утвержденного Приказом Министерства образования и науки РФ от 12.08.2020 г. № 955 «Об утверждении федерального государственного образовательного стандарта высшего образования - бакалавриат по направлению подготовки 38.03.03 Управление персоналом»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38.03.03 Управление персоналом направленность (профиль) программы: «Деятельность по обеспечению персоналом»;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«Физическая культура и спорт (элективная дисциплина)»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38.03.03 Управление персоналом; очная форма обучения в соответствии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Б1.О.03.04 «Физическая культура и спорт (элективная дисциплина)».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38.03.03 Управление персоналом, утвержденного Приказом Министерства образования и науки РФ от 12.08.2020 г. № 955 «Об утверждении федерального государственного образовательного стандарта высшего образования - бакалавриат по направлению подготовки 38.03.03 Управление персоналом»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«Физическая культура и спорт (элективная дисциплина)»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УК-7</w:t>
            </w:r>
          </w:p>
          <w:p>
            <w:pPr>
              <w:jc w:val="left"/>
              <w:spacing w:after="0" w:line="240" w:lineRule="auto"/>
              <w:rPr>
                <w:sz w:val="24"/>
                <w:szCs w:val="24"/>
              </w:rPr>
            </w:pPr>
            <w:r>
              <w:rPr>
                <w:rFonts w:ascii="Times New Roman" w:hAnsi="Times New Roman" w:cs="Times New Roman"/>
                <w:b/>
                <w:color w:val="#000000"/>
                <w:sz w:val="24"/>
                <w:szCs w:val="24"/>
              </w:rPr>
              <w:t> Способен поддерживать должный уровень физической подготовленности для обеспечения полноценной социальной и профессиональной 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УК-7.1 знать основы спортивной тренировки; методику направленного использования средств физической культуры в зависимости от будущей профессиональной деятельности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УК-7.2 знать основы планирования и контроля физкультурно-спортивной деятельности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УК-7.3 уметь эффективно применять различные формы самостоятельных занятий</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УК-7.4 уметь эффективно применять различные формы самостоятельных занятий и спортивной тренировки с целью укрепления здоровья, физического самосовершенствования и достижения должного уровня физической подготовленности и поддержания высокого уровня профессиональной работоспособности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УК-7.5 владеть технологией планирования и контроля физкультурно-спортивной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УК-7.6 владеть профессионально-прикладными видами спорта;  дополнительными средствами повышения общей и профессиональной работоспособности</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Б1.О.03.04 «Физическая культура и спорт (элективная дисциплина)» относится к обязательной части, является дисциплиной Блока Б1. «Дисциплины (модули)». Модуль "Самоорганизация, саморазвитие и безопасность жизнедеятельности" основной профессиональной образовательной программы высшего образования - бакалавриат по направлению подготовки 38.03.03 Управление персоналом.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333.984"/>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Физическая культура и спорт</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Безопасность жизнедеятельности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УК-7</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1"/>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0 зачетных единиц – 328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1"/>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328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328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2, 4, 6, 1, 3, 5</w:t>
            </w:r>
          </w:p>
        </w:tc>
      </w:tr>
      <w:tr>
        <w:trPr>
          <w:trHeight w:hRule="exact" w:val="277.829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453.259"/>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 Виды волейбола. Правила  соревнований игры в волейбол. Демонстрация техники приемов. Общефизическая подготовка развитие мышц: туловища, рук,  ног. Отработка элементов техники передвижений, работа в группах, парах. Тема № 2. Стойки и перемещения, их сочетания (бег, скачок, остановки).  Передача мяча сверху в опорном положении.  Отработка элементов техники, работа в группах, парах. Общефизическая подготовка. Комплекс упражнений на развитие прыгучести. Тема № 3. Нижняя прямая подача. Передача мяча снизу на месте. Отработка навыков, работа в группах, парах. Общефизическая подготовка. Комплекс упражнений на развитие силовых качеств мышц туловища. Тема № 4. Нижняя боковая подача. Передача мяча сверху и снизу в опорном положении. Общефизическая подготовка. Комплекс упражнений на развитие силовых качеств пояса верхних конечностей. Прием с верху. Учебная игра с некоторым отступлением от правил.</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29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723.73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5.  Нижняя боковая подача. Верхняя прямая подача. Отработка навыков в парах подача- прием. Общефизическая подготовка. Комплекс упражнений на развитие силовых качеств пояса нижних конечностей. Учебная игра с заданием по технике подач. Тема № 6. Прием снизу двумя руками в опорном положении. Верхняя прямая подача Отработка технических действий в парах. Общефизическая подготовка. Комплекс упражнений на развитие мышц брюшного пресса. Тема № 7 . Стойки и перемещения и их сочетания (бег, скачок, остановки). Передача мяча сверху в опорном положении – прием сверху/снизу. Совершенствование технических действий в парах. Учебная игра с заданием по технике: подача –прием – 2 – 3 передачи. Тема № 8 . Нижняя прямая подача. Передача мяча снизу на месте. Отработка технических действий в парах. Общефизическая подготовка. Комплекс упражнений на развитие прыгучести. Учебная игра с заданием по технике: подача – прием – передача – атакующий удар.</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182.77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9. Дальнейшее совершенствование техники подачи: Нижняя прямая подача. Нижняя боковая подача. Верхняя прямая подача. Прием, передача: нижняя /верхняя – атакующий удар. Учебно – тренировочная игра. Тема № 10. Передача мяча сверху и снизу в опорном положении. Отработка навыков приема. Учебная игра с заданием по технике. Общефизическая подготовка. Комплекс упражнений на развитие силовых качеств пояса верхних конечностей. Тема № 11. Нижняя боковая подача. Верхняя прямая подача. Прием – передача – атакующий удар – Блок. Учебная игра. Комплекс упражнений на развитие силовых качеств пояса нижних конечностей. Тема № 12.   Прием сверху в опорном положении. Совершенствование техники подач – приема – передач. В парах, тройках. Комплекс упражнений на развитие силовых брюшного пресса. Учебная игра с заданием по технике.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994.21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13. Дальнейшее совершенствование техники приема сверху и снизу в опорном положении. Приема – передачи – атакующий удар – блок из 2 игроков – со страховкой. Отработка навыков, работа в группах, парах и тройках. Учебная – тренировочная игра различными заданиями. Тема № 14. Подача на точность: Нижняя прямая подача. Нижняя боковая подача. Верхняя прямая подача.  Верхняя боковая подача. Совершенствование техники работа в группах, парах.  Учебно – тренировочная игра заданиями по технике подача - прием. Тема № 15. Дальнейшее совершенствование техники подач – приема – передачи – атакующий удар – блок. Совершенствование специальной выносливости. Учебно – тренировочная игра. Тема № 16. Дальнейшее совершенствование  индивидуальных волейбольных стоек (высокая, средняя, низкая); перемещений (взад-вперед и влево- вправо).Упражнения на точность попадания мячом при  подачах(в зоны), передачах , атакующих ударов. Игра с соблюдением все правил.</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4912.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17.  Совершенствование техники передачи сверху двумя руками в прыжке. Дальнейшее совершенствование индивидуальных технический действий в парах, тройках. Учебная игра с заданием по технике. Тема № 18. Дальнейшее совершенствование индивидуальной техники прямого нападающего удара. Блок одиночный в паре. Игра с соблюдением всех правил. Тема № 19. Дальнейшее совершенствование индивидуальной техники атакующего удара с переводом.  Прием – передача в парах, тройке. Общефизическая подготовка. Комплекс упражнений на развитие скоростно-силовых качеств пояса верхних конечностей. Тема № 20.  Индивидуальное блокирование.  Совершенствование техники блока в паре. Общефизическая подготовка. Комплекс упражнений на развитие прыгучести. Учебная игра с заданием по технике.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4101.0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21.  Игра в команде: передачи. Совершенствование индивидуальных тактических действий. Дальнейшее совершенствование паса предплечьями: подготовка, выполнение, дальнейшие действия. Игра с соблюдением всех правил. Тема № 22. Дальнейшее совершенствование индивидуальных тактических  действий в защите и нападении. Отработка навыков игры у сетки. Подача и пас предплечьями.  Прием подачи в задних  зонах: правой и левой. Учебная игра с заданием по технике (индивидуально для каждого игрока команды) Тема № 23. Дальнейшее совершенствование индивидуальной техники и  тактики в нападении, защите (в группе,  парах, тройке). Игра с соблюдением всех правил.</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58</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328</w:t>
            </w:r>
          </w:p>
        </w:tc>
      </w:tr>
      <w:tr>
        <w:trPr>
          <w:trHeight w:hRule="exact" w:val="11012.95"/>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099.91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560.0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 Виды волейбола. Правила  соревнований игры в волейбол. Демонстрация техники приемов. Общефизическая подготовка развитие мышц: туловища, рук,  ног. Отработка элементов техники передвижений, работа в группах, парах. Тема № 2. Стойки и перемещения, их сочетания (бег, скачок, остановки).  Передача мяча сверху в опорном положении.  Отработка элементов техники, работа в группах, парах. Общефизическая подготовка. Комплекс упражнений на развитие прыгучести. Тема № 3. Нижняя прямая подача. Передача мяча снизу на месте. Отработка навыков, работа в группах, парах. Общефизическая подготовка. Комплекс упражнений на развитие силовых качеств мышц туловища. Тема № 4. Нижняя боковая подача. Передача мяча сверху и снизу в опорном положении. Общефизическая подготовка. Комплекс упражнений на развитие силовых качеств пояса верхних конечностей. Прием с верху. Учебная игра с некоторым отступлением от правил.</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560.04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5.  Нижняя боковая подача. Верхняя прямая подача. Отработка навыков в парах подача- прием. Общефизическая подготовка. Комплекс упражнений на развитие силовых качеств пояса нижних конечностей. Учебная игра с заданием по технике подач. Тема № 6. Прием снизу двумя руками в опорном положении. Верхняя прямая подача Отработка технических действий в парах. Общефизическая подготовка. Комплекс упражнений на развитие мышц брюшного пресса. Тема № 7 . Стойки и перемещения и их сочетания (бег, скачок, остановки). Передача мяча сверху в опорном положении – прием сверху/снизу. Совершенствование технических действий в парах. Учебная игра с заданием по технике: подача –прием – 2 – 3 передачи. Тема № 8 . Нижняя прямая подача. Передача мяча снизу на месте. Отработка технических действий в парах. Общефизическая подготовка. Комплекс упражнений на развитие прыгучести. Учебная игра с заданием по технике: подача – прием – передача – атакующий удар.</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289.56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9. Дальнейшее совершенствование техники подачи: Нижняя прямая подача. Нижняя боковая подача. Верхняя прямая подача. Прием, передача: нижняя /верхняя – атакующий удар. Учебно – тренировочная игра. Тема № 10. Передача мяча сверху и снизу в опорном положении. Отработка навыков приема. Учебная игра с заданием по технике. Общефизическая подготовка. Комплекс упражнений на развитие силовых качеств пояса верхних конечностей. Тема № 11. Нижняя боковая подача. Верхняя прямая подача. Прием – передача – атакующий удар – Блок. Учебная игра. Комплекс упражнений на развитие силовых качеств пояса нижних конечностей. Тема № 12.   Прием сверху в опорном положении. Совершенствование техники подач – приема – передач. В парах, тройках. Комплекс упражнений на развитие силовых брюшного пресса. Учебная игра с заданием по технике.</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560.04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13. Дальнейшее совершенствование техники приема сверху и снизу в опорном положении. Приема – передачи – атакующий удар – блок из 2 игроков – со страховкой. Отработка навыков, работа в группах, парах и тройках. Учебная – тренировочная игра различными заданиями. Тема № 14. Подача на точность: Нижняя прямая подача. Нижняя боковая подача. Верхняя прямая подача.  Верхняя боковая подача. Совершенствование техники работа в группах, парах.  Учебно – тренировочная игра заданиями по технике подача - прием. Тема № 15. Дальнейшее совершенствование техники подач – приема – передачи – атакующий удар – блок. Совершенствование специальной выносливости. Учебно – тренировочная игра. Тема № 16. Дальнейшее совершенствование  индивидуальных волейбольных стоек (высокая, средняя, низкая); перемещений (взад-вперед и влево-вправо).Упражнения на точность попадания мячом при  подачах(в зоны), передачах , атакующих ударов. Игра с соблюдением все правил.</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45"/>
        </w:trPr>
        <w:tc>
          <w:tcPr>
            <w:tcW w:w="9640" w:type="dxa"/>
          </w:tcPr>
          <w:p/>
        </w:tc>
      </w:tr>
      <w:tr>
        <w:trPr>
          <w:trHeight w:hRule="exact" w:val="3019.08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17.  Совершенствование техники передачи сверху двумя руками в прыжке. Дальнейшее совершенствование индивидуальных технический действий в парах, тройках. Учебная игра с заданием по технике. Тема № 18. Дальнейшее совершенствование индивидуальной техники прямого нападающего удара. Блок одиночный в паре. Игра с соблюдением всех правил. Тема № 19. Дальнейшее совершенствование индивидуальной техники атакующего удара с переводом.  Прием – передача в парах, тройке. Общефизическая подготовка. Комплекс упражнений на развитие скоростно-силовых качеств пояса верхних конечностей. Тема № 20. Индивидуальное блокирование.  Совершенствование техники блока в паре. Общефизическая подготовка. Комплекс упражнений на развитие прыгучести. Учебная игра с заданием по технике.</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6991"/>
        </w:trPr>
        <w:tc>
          <w:tcPr>
            <w:tcW w:w="9640" w:type="dxa"/>
          </w:tcPr>
          <w:p/>
        </w:tc>
      </w:tr>
      <w:tr>
        <w:trPr>
          <w:trHeight w:hRule="exact" w:val="2478.27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21.  Игра в команде: передачи. Совершенствование индивидуальных тактических  действий. Дальнейшее совершенствование паса предплечьями: подготовка, выполнение, дальнейшие действия. Игра с соблюдением всех правил. Тема № 22. Дальнейшее совершенствование индивидуальных тактических действий в защите и нападении. Отработка навыков игры у сетки. Подача и пас предплечьями.  Прием подачи в задних  зонах: правой и левой. Учебная игра с заданием по технике (индивидуально для каждого игрока команды) Тема № 23. Дальнейшее совершенствование индивидуальной техники и  тактики в нападении, защите (в группе,  парах, тройке). Игра с соблюдением всех правил.</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«Физическая культура и спорт (элективная дисциплина)» / Сергиевич Евгений Алексеевич. – Омск: Изд -во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избранного</w:t>
            </w:r>
            <w:r>
              <w:rPr/>
              <w:t xml:space="preserve"> </w:t>
            </w:r>
            <w:r>
              <w:rPr>
                <w:rFonts w:ascii="Times New Roman" w:hAnsi="Times New Roman" w:cs="Times New Roman"/>
                <w:color w:val="#000000"/>
                <w:sz w:val="24"/>
                <w:szCs w:val="24"/>
              </w:rPr>
              <w:t>вида</w:t>
            </w:r>
            <w:r>
              <w:rPr/>
              <w:t xml:space="preserve"> </w:t>
            </w:r>
            <w:r>
              <w:rPr>
                <w:rFonts w:ascii="Times New Roman" w:hAnsi="Times New Roman" w:cs="Times New Roman"/>
                <w:color w:val="#000000"/>
                <w:sz w:val="24"/>
                <w:szCs w:val="24"/>
              </w:rPr>
              <w:t>спорта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Завьялова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Кылосов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Павлов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Подосёнков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Шарков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Шивринская</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189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978-5-534-07551-9.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https://urait.ru/bcode/438824</w:t>
            </w:r>
            <w:r>
              <w:rPr/>
              <w:t xml:space="preserve"> </w:t>
            </w:r>
          </w:p>
        </w:tc>
      </w:tr>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Спортивные</w:t>
            </w:r>
            <w:r>
              <w:rPr/>
              <w:t xml:space="preserve"> </w:t>
            </w:r>
            <w:r>
              <w:rPr>
                <w:rFonts w:ascii="Times New Roman" w:hAnsi="Times New Roman" w:cs="Times New Roman"/>
                <w:color w:val="#000000"/>
                <w:sz w:val="24"/>
                <w:szCs w:val="24"/>
              </w:rPr>
              <w:t>игры:</w:t>
            </w:r>
            <w:r>
              <w:rPr/>
              <w:t xml:space="preserve"> </w:t>
            </w:r>
            <w:r>
              <w:rPr>
                <w:rFonts w:ascii="Times New Roman" w:hAnsi="Times New Roman" w:cs="Times New Roman"/>
                <w:color w:val="#000000"/>
                <w:sz w:val="24"/>
                <w:szCs w:val="24"/>
              </w:rPr>
              <w:t>правила,</w:t>
            </w:r>
            <w:r>
              <w:rPr/>
              <w:t xml:space="preserve"> </w:t>
            </w:r>
            <w:r>
              <w:rPr>
                <w:rFonts w:ascii="Times New Roman" w:hAnsi="Times New Roman" w:cs="Times New Roman"/>
                <w:color w:val="#000000"/>
                <w:sz w:val="24"/>
                <w:szCs w:val="24"/>
              </w:rPr>
              <w:t>тактика,</w:t>
            </w:r>
            <w:r>
              <w:rPr/>
              <w:t xml:space="preserve"> </w:t>
            </w:r>
            <w:r>
              <w:rPr>
                <w:rFonts w:ascii="Times New Roman" w:hAnsi="Times New Roman" w:cs="Times New Roman"/>
                <w:color w:val="#000000"/>
                <w:sz w:val="24"/>
                <w:szCs w:val="24"/>
              </w:rPr>
              <w:t>техника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Конеева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Овчинников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Кукаева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Румянцева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Писаренко</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Ястребова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Романов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Кублицкий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Волков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Гладюк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Волков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Жук</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Шишкова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322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978-5-534-11314-3.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https://urait.ru/bcode/444895</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Элективные</w:t>
            </w:r>
            <w:r>
              <w:rPr/>
              <w:t xml:space="preserve"> </w:t>
            </w:r>
            <w:r>
              <w:rPr>
                <w:rFonts w:ascii="Times New Roman" w:hAnsi="Times New Roman" w:cs="Times New Roman"/>
                <w:color w:val="#000000"/>
                <w:sz w:val="24"/>
                <w:szCs w:val="24"/>
              </w:rPr>
              <w:t>курсы</w:t>
            </w:r>
            <w:r>
              <w:rPr/>
              <w:t xml:space="preserve"> </w:t>
            </w:r>
            <w:r>
              <w:rPr>
                <w:rFonts w:ascii="Times New Roman" w:hAnsi="Times New Roman" w:cs="Times New Roman"/>
                <w:color w:val="#000000"/>
                <w:sz w:val="24"/>
                <w:szCs w:val="24"/>
              </w:rPr>
              <w:t>по</w:t>
            </w:r>
            <w:r>
              <w:rPr/>
              <w:t xml:space="preserve"> </w:t>
            </w:r>
            <w:r>
              <w:rPr>
                <w:rFonts w:ascii="Times New Roman" w:hAnsi="Times New Roman" w:cs="Times New Roman"/>
                <w:color w:val="#000000"/>
                <w:sz w:val="24"/>
                <w:szCs w:val="24"/>
              </w:rPr>
              <w:t>физической</w:t>
            </w:r>
            <w:r>
              <w:rPr/>
              <w:t xml:space="preserve"> </w:t>
            </w:r>
            <w:r>
              <w:rPr>
                <w:rFonts w:ascii="Times New Roman" w:hAnsi="Times New Roman" w:cs="Times New Roman"/>
                <w:color w:val="#000000"/>
                <w:sz w:val="24"/>
                <w:szCs w:val="24"/>
              </w:rPr>
              <w:t>культуре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спорту</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Тычинин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Суханов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Элективные</w:t>
            </w:r>
            <w:r>
              <w:rPr/>
              <w:t xml:space="preserve"> </w:t>
            </w:r>
            <w:r>
              <w:rPr>
                <w:rFonts w:ascii="Times New Roman" w:hAnsi="Times New Roman" w:cs="Times New Roman"/>
                <w:color w:val="#000000"/>
                <w:sz w:val="24"/>
                <w:szCs w:val="24"/>
              </w:rPr>
              <w:t>курсы</w:t>
            </w:r>
            <w:r>
              <w:rPr/>
              <w:t xml:space="preserve"> </w:t>
            </w:r>
            <w:r>
              <w:rPr>
                <w:rFonts w:ascii="Times New Roman" w:hAnsi="Times New Roman" w:cs="Times New Roman"/>
                <w:color w:val="#000000"/>
                <w:sz w:val="24"/>
                <w:szCs w:val="24"/>
              </w:rPr>
              <w:t>по</w:t>
            </w:r>
            <w:r>
              <w:rPr/>
              <w:t xml:space="preserve"> </w:t>
            </w:r>
            <w:r>
              <w:rPr>
                <w:rFonts w:ascii="Times New Roman" w:hAnsi="Times New Roman" w:cs="Times New Roman"/>
                <w:color w:val="#000000"/>
                <w:sz w:val="24"/>
                <w:szCs w:val="24"/>
              </w:rPr>
              <w:t>физической</w:t>
            </w:r>
            <w:r>
              <w:rPr/>
              <w:t xml:space="preserve"> </w:t>
            </w:r>
            <w:r>
              <w:rPr>
                <w:rFonts w:ascii="Times New Roman" w:hAnsi="Times New Roman" w:cs="Times New Roman"/>
                <w:color w:val="#000000"/>
                <w:sz w:val="24"/>
                <w:szCs w:val="24"/>
              </w:rPr>
              <w:t>культуре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спорту</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Воронеж:</w:t>
            </w:r>
            <w:r>
              <w:rPr/>
              <w:t xml:space="preserve"> </w:t>
            </w:r>
            <w:r>
              <w:rPr>
                <w:rFonts w:ascii="Times New Roman" w:hAnsi="Times New Roman" w:cs="Times New Roman"/>
                <w:color w:val="#000000"/>
                <w:sz w:val="24"/>
                <w:szCs w:val="24"/>
              </w:rPr>
              <w:t>Воронежский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инженерных</w:t>
            </w:r>
            <w:r>
              <w:rPr/>
              <w:t xml:space="preserve"> </w:t>
            </w:r>
            <w:r>
              <w:rPr>
                <w:rFonts w:ascii="Times New Roman" w:hAnsi="Times New Roman" w:cs="Times New Roman"/>
                <w:color w:val="#000000"/>
                <w:sz w:val="24"/>
                <w:szCs w:val="24"/>
              </w:rPr>
              <w:t>технологий,</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64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978-5-00032-250-5.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http://www.iprbookshop.ru/70821.html</w:t>
            </w:r>
            <w:r>
              <w:rPr/>
              <w:t xml:space="preserve"> </w:t>
            </w:r>
          </w:p>
        </w:tc>
      </w:tr>
      <w:tr>
        <w:trPr>
          <w:trHeight w:hRule="exact" w:val="1069.719"/>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Организация</w:t>
            </w:r>
            <w:r>
              <w:rPr/>
              <w:t xml:space="preserve"> </w:t>
            </w:r>
            <w:r>
              <w:rPr>
                <w:rFonts w:ascii="Times New Roman" w:hAnsi="Times New Roman" w:cs="Times New Roman"/>
                <w:color w:val="#000000"/>
                <w:sz w:val="24"/>
                <w:szCs w:val="24"/>
              </w:rPr>
              <w:t>судейства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проведение</w:t>
            </w:r>
            <w:r>
              <w:rPr/>
              <w:t xml:space="preserve"> </w:t>
            </w:r>
            <w:r>
              <w:rPr>
                <w:rFonts w:ascii="Times New Roman" w:hAnsi="Times New Roman" w:cs="Times New Roman"/>
                <w:color w:val="#000000"/>
                <w:sz w:val="24"/>
                <w:szCs w:val="24"/>
              </w:rPr>
              <w:t>соревнований</w:t>
            </w:r>
            <w:r>
              <w:rPr/>
              <w:t xml:space="preserve"> </w:t>
            </w:r>
            <w:r>
              <w:rPr>
                <w:rFonts w:ascii="Times New Roman" w:hAnsi="Times New Roman" w:cs="Times New Roman"/>
                <w:color w:val="#000000"/>
                <w:sz w:val="24"/>
                <w:szCs w:val="24"/>
              </w:rPr>
              <w:t>по</w:t>
            </w:r>
            <w:r>
              <w:rPr/>
              <w:t xml:space="preserve"> </w:t>
            </w:r>
            <w:r>
              <w:rPr>
                <w:rFonts w:ascii="Times New Roman" w:hAnsi="Times New Roman" w:cs="Times New Roman"/>
                <w:color w:val="#000000"/>
                <w:sz w:val="24"/>
                <w:szCs w:val="24"/>
              </w:rPr>
              <w:t>игровым</w:t>
            </w:r>
            <w:r>
              <w:rPr/>
              <w:t xml:space="preserve"> </w:t>
            </w:r>
            <w:r>
              <w:rPr>
                <w:rFonts w:ascii="Times New Roman" w:hAnsi="Times New Roman" w:cs="Times New Roman"/>
                <w:color w:val="#000000"/>
                <w:sz w:val="24"/>
                <w:szCs w:val="24"/>
              </w:rPr>
              <w:t>видам</w:t>
            </w:r>
            <w:r>
              <w:rPr/>
              <w:t xml:space="preserve"> </w:t>
            </w:r>
            <w:r>
              <w:rPr>
                <w:rFonts w:ascii="Times New Roman" w:hAnsi="Times New Roman" w:cs="Times New Roman"/>
                <w:color w:val="#000000"/>
                <w:sz w:val="24"/>
                <w:szCs w:val="24"/>
              </w:rPr>
              <w:t>спорта</w:t>
            </w:r>
            <w:r>
              <w:rPr/>
              <w:t xml:space="preserve"> </w:t>
            </w:r>
            <w:r>
              <w:rPr>
                <w:rFonts w:ascii="Times New Roman" w:hAnsi="Times New Roman" w:cs="Times New Roman"/>
                <w:color w:val="#000000"/>
                <w:sz w:val="24"/>
                <w:szCs w:val="24"/>
              </w:rPr>
              <w:t>(баскетбол,</w:t>
            </w:r>
            <w:r>
              <w:rPr/>
              <w:t xml:space="preserve"> </w:t>
            </w:r>
            <w:r>
              <w:rPr>
                <w:rFonts w:ascii="Times New Roman" w:hAnsi="Times New Roman" w:cs="Times New Roman"/>
                <w:color w:val="#000000"/>
                <w:sz w:val="24"/>
                <w:szCs w:val="24"/>
              </w:rPr>
              <w:t>волейбол,</w:t>
            </w:r>
            <w:r>
              <w:rPr/>
              <w:t xml:space="preserve"> </w:t>
            </w:r>
            <w:r>
              <w:rPr>
                <w:rFonts w:ascii="Times New Roman" w:hAnsi="Times New Roman" w:cs="Times New Roman"/>
                <w:color w:val="#000000"/>
                <w:sz w:val="24"/>
                <w:szCs w:val="24"/>
              </w:rPr>
              <w:t>мини-футбол)</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Поливаев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103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978-5-534-11446-1.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https://urait.ru/bcode/445294</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3380.411"/>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505.63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8571.56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243.78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2956.46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882.8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2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9646.14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562.5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2023-2024_ФГОС3++2023_Бак-ОФО-УП(ДОП)(23)_plx_Физическая культура и спорт (элективная дисциплина)</dc:title>
  <dc:creator>FastReport.NET</dc:creator>
</cp:coreProperties>
</file>